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様式第４－③</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3210" w:hRule="atLeast"/>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firstLine="420" w:firstLineChars="2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北秋田市長　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88" w:rightChars="4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auto"/>
              </w:rPr>
              <w:t>令和８年１月２１日からの大雪に係る災害</w:t>
            </w:r>
            <w:r>
              <w:rPr>
                <w:rFonts w:hint="eastAsia" w:ascii="ＭＳ ゴシック" w:hAnsi="ＭＳ ゴシック" w:eastAsia="ＭＳ ゴシック"/>
                <w:color w:val="000000"/>
                <w:kern w:val="0"/>
              </w:rPr>
              <w:t>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left="0" w:leftChars="0"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１　事業開始年月日</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年　　月　　日</w:t>
            </w:r>
          </w:p>
          <w:p>
            <w:pPr>
              <w:pStyle w:val="0"/>
              <w:suppressAutoHyphens w:val="1"/>
              <w:kinsoku w:val="0"/>
              <w:wordWrap w:val="0"/>
              <w:overflowPunct w:val="0"/>
              <w:autoSpaceDE w:val="0"/>
              <w:autoSpaceDN w:val="0"/>
              <w:adjustRightInd w:val="0"/>
              <w:spacing w:line="240" w:lineRule="exact"/>
              <w:ind w:left="0" w:leftChars="0"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（イ）最近１か月間の売上高等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Ａ：災害等の発生における最近１か月間の売上高等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Ｂ：災害等発生直後最近３か月間（Ａを含む）の月平均売上高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（ロ）最近３か月間の売上高等の実績見込み</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000000"/>
              </w:rPr>
              <w:t>－（Ａ＋Ｃ）</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　　　年　　　月～　　　年　　　月）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Ｄ：災害等発生直後最近３か月間（Ａを含む）の売上高等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　　　年　　　月～　　　年　　　月）　</w:t>
            </w:r>
            <w:bookmarkStart w:id="0" w:name="_GoBack"/>
            <w:bookmarkEnd w:id="0"/>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ind w:left="0" w:leftChars="0"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bl>
            <w:tblPr>
              <w:tblStyle w:val="45"/>
              <w:tblW w:w="0" w:type="auto"/>
              <w:tblInd w:w="0" w:type="dxa"/>
              <w:tblLayout w:type="fixed"/>
              <w:tblLook w:firstRow="1" w:lastRow="0" w:firstColumn="1" w:lastColumn="0" w:noHBand="0" w:noVBand="1" w:val="04A0"/>
            </w:tblPr>
            <w:tblGrid>
              <w:gridCol w:w="9488"/>
            </w:tblGrid>
            <w:tr>
              <w:trPr>
                <w:trHeight w:val="1932" w:hRule="atLeast"/>
              </w:trPr>
              <w:tc>
                <w:tcPr>
                  <w:tcW w:w="9488" w:type="dxa"/>
                  <w:vAlign w:val="top"/>
                </w:tcPr>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令和　　　年　　　月　　　日（記号番号：北秋産政　　　　　　　　　　）</w:t>
                  </w: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申請のとおり、相違ないことを認定します。</w:t>
                  </w:r>
                </w:p>
                <w:p>
                  <w:pPr>
                    <w:pStyle w:val="0"/>
                    <w:rPr>
                      <w:rFonts w:hint="eastAsia"/>
                    </w:rPr>
                  </w:pPr>
                  <w:r>
                    <w:rPr>
                      <w:rFonts w:hint="eastAsia" w:ascii="ＭＳ ゴシック" w:hAnsi="ＭＳ ゴシック" w:eastAsia="ＭＳ ゴシック"/>
                      <w:color w:val="000000"/>
                      <w:kern w:val="0"/>
                    </w:rPr>
                    <w:t>（注）信用保証協会への申込期間</w:t>
                  </w:r>
                </w:p>
                <w:p>
                  <w:pPr>
                    <w:pStyle w:val="0"/>
                    <w:ind w:firstLine="210" w:firstLineChars="100"/>
                    <w:rPr>
                      <w:rFonts w:hint="eastAsia"/>
                    </w:rPr>
                  </w:pPr>
                  <w:r>
                    <w:rPr>
                      <w:rFonts w:hint="eastAsia" w:ascii="ＭＳ ゴシック" w:hAnsi="ＭＳ ゴシック" w:eastAsia="ＭＳ ゴシック"/>
                      <w:color w:val="000000"/>
                      <w:kern w:val="0"/>
                    </w:rPr>
                    <w:t>令和　　　年　　　月　　　日から令和　　　年　　　月　　　日まで</w:t>
                  </w:r>
                </w:p>
                <w:p>
                  <w:pPr>
                    <w:pStyle w:val="0"/>
                    <w:ind w:leftChars="0" w:firstLine="0" w:firstLineChars="0"/>
                    <w:rPr>
                      <w:rFonts w:hint="eastAsia"/>
                    </w:rPr>
                  </w:pPr>
                </w:p>
                <w:p>
                  <w:pPr>
                    <w:pStyle w:val="0"/>
                    <w:ind w:left="0" w:leftChars="0" w:firstLine="4830" w:firstLineChars="2300"/>
                    <w:rPr>
                      <w:rFonts w:hint="eastAsia"/>
                    </w:rPr>
                  </w:pPr>
                  <w:r>
                    <w:rPr>
                      <w:rFonts w:hint="eastAsia" w:ascii="ＭＳ ゴシック" w:hAnsi="ＭＳ ゴシック" w:eastAsia="ＭＳ ゴシック"/>
                      <w:color w:val="000000"/>
                      <w:kern w:val="0"/>
                    </w:rPr>
                    <w:t>北秋田市長　　津谷　永光</w:t>
                  </w:r>
                </w:p>
                <w:p>
                  <w:pPr>
                    <w:pStyle w:val="0"/>
                    <w:ind w:firstLine="2100" w:firstLineChars="1000"/>
                    <w:rPr>
                      <w:rFonts w:hint="eastAsia"/>
                    </w:rPr>
                  </w:pPr>
                </w:p>
                <w:p>
                  <w:pPr>
                    <w:pStyle w:val="0"/>
                    <w:ind w:firstLine="2100" w:firstLineChars="1000"/>
                    <w:rPr>
                      <w:rFonts w:hint="eastAsia"/>
                    </w:rPr>
                  </w:pP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0"/>
              </w:rPr>
            </w:pPr>
          </w:p>
        </w:tc>
      </w:tr>
    </w:tbl>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wordWrap w:val="0"/>
        <w:spacing w:line="246" w:lineRule="exact"/>
        <w:ind w:left="630" w:leftChars="100" w:hanging="420" w:hanging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①　本様式は、業歴１年１か月未満の場合あるいは前年以降、事業拡大等により前年比較が適当でない特段の事情がある場合に使用します。</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②　本認定とは別に、金融機関及び信用保証協会による金融上の審査があります。</w:t>
      </w:r>
    </w:p>
    <w:p>
      <w:pPr>
        <w:pStyle w:val="0"/>
        <w:suppressAutoHyphens w:val="1"/>
        <w:wordWrap w:val="0"/>
        <w:spacing w:line="246" w:lineRule="exact"/>
        <w:ind w:left="630" w:hanging="630" w:hangingChars="3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③　市町村長又は特別区長から認定を受けた日から３０日以内に金融機関又は信用保証協会に対して、経営安定関連保証の申込みを行うことが必要です。</w:t>
      </w:r>
    </w:p>
    <w:sectPr>
      <w:pgSz w:w="11906" w:h="16838"/>
      <w:pgMar w:top="850" w:right="1134" w:bottom="850" w:left="1134"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efaultTableStyle w:val="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customStyle="1">
    <w:name w:val="枠の内容"/>
    <w:basedOn w:val="0"/>
    <w:next w:val="43"/>
    <w:link w:val="0"/>
    <w:uiPriority w:val="0"/>
    <w:pPr>
      <w:suppressAutoHyphens w:val="1"/>
    </w:pPr>
    <w:rPr>
      <w:rFonts w:ascii="Century" w:hAnsi="Century" w:eastAsia="ＭＳ 明朝"/>
      <w:kern w:val="0"/>
    </w:rPr>
  </w:style>
  <w:style w:type="table" w:styleId="44">
    <w:name w:val="Table Grid"/>
    <w:basedOn w:val="11"/>
    <w:next w:val="4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606</TotalTime>
  <Pages>1</Pages>
  <Words>2</Words>
  <Characters>632</Characters>
  <Application>JUST Note</Application>
  <Lines>60</Lines>
  <Paragraphs>38</Paragraphs>
  <Company>経済産業省</Company>
  <CharactersWithSpaces>1366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杉渕 拓弥</cp:lastModifiedBy>
  <cp:lastPrinted>2026-02-05T00:00:54Z</cp:lastPrinted>
  <dcterms:created xsi:type="dcterms:W3CDTF">2020-08-03T01:20:00Z</dcterms:created>
  <dcterms:modified xsi:type="dcterms:W3CDTF">2026-02-06T01:43:55Z</dcterms:modified>
  <cp:revision>19</cp:revision>
</cp:coreProperties>
</file>