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39" w:rsidRDefault="00F1641D" w:rsidP="00F1641D">
      <w:pPr>
        <w:widowControl w:val="0"/>
        <w:ind w:firstLineChars="300" w:firstLine="698"/>
        <w:jc w:val="both"/>
      </w:pPr>
      <w:r>
        <w:t>北秋田市ごみ集積所の設置及び維持管理に関する要綱</w:t>
      </w:r>
    </w:p>
    <w:p w:rsidR="00975539" w:rsidRDefault="00975539">
      <w:pPr>
        <w:widowControl w:val="0"/>
        <w:jc w:val="both"/>
      </w:pPr>
    </w:p>
    <w:p w:rsidR="00975539" w:rsidRDefault="00F1641D" w:rsidP="00F1641D">
      <w:pPr>
        <w:widowControl w:val="0"/>
        <w:ind w:firstLineChars="100" w:firstLine="233"/>
        <w:jc w:val="both"/>
      </w:pPr>
      <w:r>
        <w:t>（目的）</w:t>
      </w:r>
    </w:p>
    <w:p w:rsidR="00975539" w:rsidRDefault="00F1641D" w:rsidP="007E5067">
      <w:pPr>
        <w:widowControl w:val="0"/>
        <w:ind w:left="233" w:hangingChars="100" w:hanging="233"/>
        <w:jc w:val="both"/>
      </w:pPr>
      <w:r>
        <w:t>第１条　この要綱は、市が定期的に収集を行うごみ集積所について、市がその設置及び維持管理に関し適正な指導等を行うことにより、ごみ集積所の周辺環境の美化及び清潔の保持を図り、市民の良好な生活環境の保全に寄与するとともに、ごみの収集作業の安全を確保すことを目的とする。</w:t>
      </w:r>
    </w:p>
    <w:p w:rsidR="00975539" w:rsidRDefault="00975539">
      <w:pPr>
        <w:widowControl w:val="0"/>
        <w:jc w:val="both"/>
      </w:pPr>
    </w:p>
    <w:p w:rsidR="00975539" w:rsidRDefault="00F1641D" w:rsidP="00F1641D">
      <w:pPr>
        <w:widowControl w:val="0"/>
        <w:ind w:firstLineChars="100" w:firstLine="233"/>
        <w:jc w:val="both"/>
      </w:pPr>
      <w:r>
        <w:t>（定義）</w:t>
      </w:r>
    </w:p>
    <w:p w:rsidR="00975539" w:rsidRDefault="00F1641D" w:rsidP="007E5067">
      <w:pPr>
        <w:widowControl w:val="0"/>
        <w:ind w:left="233" w:hangingChars="100" w:hanging="233"/>
        <w:jc w:val="both"/>
      </w:pPr>
      <w:r>
        <w:t>第２条　この要綱において、次の各号に掲げる用語の意義は、当該各号に定めるとことによる。</w:t>
      </w:r>
    </w:p>
    <w:p w:rsidR="00975539" w:rsidRDefault="00F1641D" w:rsidP="007E5067">
      <w:pPr>
        <w:widowControl w:val="0"/>
        <w:ind w:firstLineChars="100" w:firstLine="233"/>
        <w:jc w:val="both"/>
      </w:pPr>
      <w:r>
        <w:t>(１)</w:t>
      </w:r>
      <w:r w:rsidR="007E5067">
        <w:rPr>
          <w:rFonts w:hint="eastAsia"/>
        </w:rPr>
        <w:t xml:space="preserve">　</w:t>
      </w:r>
      <w:r>
        <w:t>町内会等　町内会若しくは自治会、集合住宅の所有者若しくは管理者をいう。</w:t>
      </w:r>
    </w:p>
    <w:p w:rsidR="00975539" w:rsidRDefault="00F1641D" w:rsidP="007E5067">
      <w:pPr>
        <w:widowControl w:val="0"/>
        <w:ind w:leftChars="100" w:left="698" w:hangingChars="200" w:hanging="465"/>
        <w:jc w:val="both"/>
      </w:pPr>
      <w:r>
        <w:t>(２)</w:t>
      </w:r>
      <w:r w:rsidR="007E5067">
        <w:rPr>
          <w:rFonts w:hint="eastAsia"/>
        </w:rPr>
        <w:t xml:space="preserve">　</w:t>
      </w:r>
      <w:r>
        <w:t>町内会長等　市内</w:t>
      </w:r>
      <w:r w:rsidR="00D8108A">
        <w:rPr>
          <w:rFonts w:hint="eastAsia"/>
        </w:rPr>
        <w:t>に</w:t>
      </w:r>
      <w:r>
        <w:t>おいて組織されている町内会若しくは自治会の会長、集合住宅の所有者若しくは管理者をいう。</w:t>
      </w:r>
    </w:p>
    <w:p w:rsidR="00975539" w:rsidRDefault="00F1641D" w:rsidP="007E5067">
      <w:pPr>
        <w:widowControl w:val="0"/>
        <w:ind w:leftChars="100" w:left="698" w:hangingChars="200" w:hanging="465"/>
        <w:jc w:val="both"/>
      </w:pPr>
      <w:r>
        <w:t>(３)</w:t>
      </w:r>
      <w:r w:rsidR="007E5067">
        <w:rPr>
          <w:rFonts w:hint="eastAsia"/>
        </w:rPr>
        <w:t xml:space="preserve">　</w:t>
      </w:r>
      <w:r>
        <w:t>ごみ集積所　市が廃棄物の処理及び清掃に関する法律（昭和45年法律第137号。以下「法」という。）第６条の２第１項の規定により収集し、運搬し、及び処分することとされている一般廃棄物のうち家庭ごみ等を一時的に排出する場所及び保管する設備であって、あらかじめ第４条に規定する承認基準等に適合していると市長が認めたものをいう。</w:t>
      </w:r>
    </w:p>
    <w:p w:rsidR="00975539" w:rsidRDefault="00975539">
      <w:pPr>
        <w:widowControl w:val="0"/>
        <w:jc w:val="both"/>
      </w:pPr>
    </w:p>
    <w:p w:rsidR="00975539" w:rsidRDefault="00F1641D" w:rsidP="00F1641D">
      <w:pPr>
        <w:widowControl w:val="0"/>
        <w:ind w:firstLineChars="100" w:firstLine="233"/>
        <w:jc w:val="both"/>
      </w:pPr>
      <w:r>
        <w:t>（ごみ集積所の形状）</w:t>
      </w:r>
    </w:p>
    <w:p w:rsidR="00975539" w:rsidRDefault="00F1641D" w:rsidP="007E5067">
      <w:pPr>
        <w:widowControl w:val="0"/>
        <w:ind w:left="233" w:hangingChars="100" w:hanging="233"/>
        <w:jc w:val="both"/>
      </w:pPr>
      <w:r>
        <w:t>第３条　ごみ集積所の形状は、ボックス型、折り畳み型及び被せネット等の３種類とする。</w:t>
      </w:r>
    </w:p>
    <w:p w:rsidR="00862E80" w:rsidRDefault="00862E80">
      <w:pPr>
        <w:widowControl w:val="0"/>
        <w:jc w:val="both"/>
      </w:pPr>
    </w:p>
    <w:p w:rsidR="00975539" w:rsidRDefault="00F1641D" w:rsidP="00F1641D">
      <w:pPr>
        <w:widowControl w:val="0"/>
        <w:ind w:firstLineChars="100" w:firstLine="233"/>
        <w:jc w:val="both"/>
      </w:pPr>
      <w:r>
        <w:t>（承認基準等）</w:t>
      </w:r>
    </w:p>
    <w:p w:rsidR="00975539" w:rsidRDefault="00F1641D" w:rsidP="007E5067">
      <w:pPr>
        <w:widowControl w:val="0"/>
        <w:ind w:left="233" w:hangingChars="100" w:hanging="233"/>
        <w:jc w:val="both"/>
      </w:pPr>
      <w:r>
        <w:t>第４条　ごみ集積所を設置しようとする場合は、次に掲げる承認基準その他条件（以下「承認基準等」という。）を満たしていなければならない。</w:t>
      </w:r>
    </w:p>
    <w:p w:rsidR="00975539" w:rsidRDefault="00F1641D" w:rsidP="007E5067">
      <w:pPr>
        <w:widowControl w:val="0"/>
        <w:ind w:firstLineChars="100" w:firstLine="233"/>
        <w:jc w:val="both"/>
      </w:pPr>
      <w:r>
        <w:t>(１)</w:t>
      </w:r>
      <w:r w:rsidR="007E5067">
        <w:rPr>
          <w:rFonts w:hint="eastAsia"/>
        </w:rPr>
        <w:t xml:space="preserve">　</w:t>
      </w:r>
      <w:r>
        <w:t>おおむね20戸につき一箇所の設置であること。</w:t>
      </w:r>
    </w:p>
    <w:p w:rsidR="00975539" w:rsidRDefault="00F1641D" w:rsidP="007E5067">
      <w:pPr>
        <w:widowControl w:val="0"/>
        <w:ind w:leftChars="100" w:left="698" w:hangingChars="200" w:hanging="465"/>
        <w:jc w:val="both"/>
      </w:pPr>
      <w:r>
        <w:t>(２)</w:t>
      </w:r>
      <w:r w:rsidR="007E5067">
        <w:rPr>
          <w:rFonts w:hint="eastAsia"/>
        </w:rPr>
        <w:t xml:space="preserve">　</w:t>
      </w:r>
      <w:r w:rsidR="008132D3">
        <w:t>専用のごみ集積所を設置し</w:t>
      </w:r>
      <w:r>
        <w:t>使用する集合住宅にあっては、同一敷地内での戸数が</w:t>
      </w:r>
      <w:r w:rsidR="00862E80">
        <w:rPr>
          <w:rFonts w:hint="eastAsia"/>
        </w:rPr>
        <w:t>６</w:t>
      </w:r>
      <w:r w:rsidRPr="00862E80">
        <w:t>戸以上</w:t>
      </w:r>
      <w:r>
        <w:t>であること。この場合において、当該集合住宅の所有者又は管理者</w:t>
      </w:r>
      <w:r>
        <w:lastRenderedPageBreak/>
        <w:t>は、次条の</w:t>
      </w:r>
      <w:r w:rsidR="00862E80">
        <w:rPr>
          <w:rFonts w:hint="eastAsia"/>
        </w:rPr>
        <w:t>規定</w:t>
      </w:r>
      <w:r>
        <w:t>により専用のごみ集積所とすること等について市長との間で事前協議を終えていること。</w:t>
      </w:r>
    </w:p>
    <w:p w:rsidR="00975539" w:rsidRDefault="00F1641D" w:rsidP="007E5067">
      <w:pPr>
        <w:widowControl w:val="0"/>
        <w:ind w:leftChars="100" w:left="698" w:hangingChars="200" w:hanging="465"/>
        <w:jc w:val="both"/>
      </w:pPr>
      <w:r>
        <w:t>(３)</w:t>
      </w:r>
      <w:r w:rsidR="007E5067">
        <w:rPr>
          <w:rFonts w:hint="eastAsia"/>
        </w:rPr>
        <w:t xml:space="preserve">　</w:t>
      </w:r>
      <w:r>
        <w:t>設置場所は、原則として道路に接し、交差点、曲がり角、消火栓又は横断歩道</w:t>
      </w:r>
      <w:r w:rsidR="008132D3">
        <w:rPr>
          <w:rFonts w:hint="eastAsia"/>
        </w:rPr>
        <w:t>から</w:t>
      </w:r>
      <w:r>
        <w:t>５メートル以上はなれており、収集作業を安全かつ効率的に行うことができること。</w:t>
      </w:r>
    </w:p>
    <w:p w:rsidR="00975539" w:rsidRDefault="00F1641D" w:rsidP="007E5067">
      <w:pPr>
        <w:widowControl w:val="0"/>
        <w:ind w:leftChars="100" w:left="698" w:hangingChars="200" w:hanging="465"/>
        <w:jc w:val="both"/>
      </w:pPr>
      <w:r>
        <w:t>(４)</w:t>
      </w:r>
      <w:r w:rsidR="007E5067">
        <w:rPr>
          <w:rFonts w:hint="eastAsia"/>
        </w:rPr>
        <w:t xml:space="preserve">　</w:t>
      </w:r>
      <w:r>
        <w:t>事前にごみ集積所の設置場所について土地の所有者又は管理者及び近隣者と協議し、了解を得ていること。</w:t>
      </w:r>
    </w:p>
    <w:p w:rsidR="00975539" w:rsidRDefault="00F1641D" w:rsidP="007E5067">
      <w:pPr>
        <w:widowControl w:val="0"/>
        <w:ind w:firstLineChars="100" w:firstLine="233"/>
        <w:jc w:val="both"/>
      </w:pPr>
      <w:r>
        <w:t>(５)</w:t>
      </w:r>
      <w:r w:rsidR="007E5067">
        <w:rPr>
          <w:rFonts w:hint="eastAsia"/>
        </w:rPr>
        <w:t xml:space="preserve">　</w:t>
      </w:r>
      <w:r>
        <w:t>不適正に排出された家庭ごみ等を収集しないことについて了解すること。</w:t>
      </w:r>
    </w:p>
    <w:p w:rsidR="00975539" w:rsidRDefault="00F1641D" w:rsidP="007E5067">
      <w:pPr>
        <w:widowControl w:val="0"/>
        <w:ind w:firstLineChars="100" w:firstLine="233"/>
        <w:jc w:val="both"/>
      </w:pPr>
      <w:r>
        <w:t>(６)</w:t>
      </w:r>
      <w:r w:rsidR="007E5067">
        <w:rPr>
          <w:rFonts w:hint="eastAsia"/>
        </w:rPr>
        <w:t xml:space="preserve">　</w:t>
      </w:r>
      <w:r>
        <w:t>前各号に掲げるもののほか、市長が特に必要と認める事項</w:t>
      </w:r>
    </w:p>
    <w:p w:rsidR="00975539" w:rsidRDefault="00975539">
      <w:pPr>
        <w:widowControl w:val="0"/>
        <w:jc w:val="both"/>
      </w:pPr>
    </w:p>
    <w:p w:rsidR="00975539" w:rsidRDefault="00F1641D" w:rsidP="00F1641D">
      <w:pPr>
        <w:widowControl w:val="0"/>
        <w:ind w:firstLineChars="100" w:firstLine="233"/>
        <w:jc w:val="both"/>
      </w:pPr>
      <w:r>
        <w:t>（事前協議）</w:t>
      </w:r>
    </w:p>
    <w:p w:rsidR="00975539" w:rsidRDefault="00F1641D" w:rsidP="007E5067">
      <w:pPr>
        <w:widowControl w:val="0"/>
        <w:ind w:left="233" w:hangingChars="100" w:hanging="233"/>
        <w:jc w:val="both"/>
      </w:pPr>
      <w:r>
        <w:t>第５条　専用のごみ集積所の設置等をしようとする集合住宅の所有者</w:t>
      </w:r>
      <w:r w:rsidR="00D8108A">
        <w:rPr>
          <w:rFonts w:hint="eastAsia"/>
        </w:rPr>
        <w:t>又は</w:t>
      </w:r>
      <w:r>
        <w:t>管理者は、次条の規定による申請に先立ち、次の事項について市長との間で事前協議を行わなければならない。</w:t>
      </w:r>
    </w:p>
    <w:p w:rsidR="00975539" w:rsidRDefault="00F1641D" w:rsidP="007E5067">
      <w:pPr>
        <w:widowControl w:val="0"/>
        <w:ind w:firstLineChars="100" w:firstLine="233"/>
        <w:jc w:val="both"/>
      </w:pPr>
      <w:r>
        <w:t>(１)</w:t>
      </w:r>
      <w:r w:rsidR="007E5067">
        <w:rPr>
          <w:rFonts w:hint="eastAsia"/>
        </w:rPr>
        <w:t xml:space="preserve">　</w:t>
      </w:r>
      <w:r>
        <w:t>ごみ集積所を設置しようとする場所</w:t>
      </w:r>
    </w:p>
    <w:p w:rsidR="00975539" w:rsidRDefault="00F1641D" w:rsidP="007E5067">
      <w:pPr>
        <w:widowControl w:val="0"/>
        <w:ind w:firstLineChars="100" w:firstLine="233"/>
        <w:jc w:val="both"/>
      </w:pPr>
      <w:r>
        <w:t>(２)</w:t>
      </w:r>
      <w:r w:rsidR="007E5067">
        <w:rPr>
          <w:rFonts w:hint="eastAsia"/>
        </w:rPr>
        <w:t xml:space="preserve">　</w:t>
      </w:r>
      <w:r>
        <w:t>世帯数に応じたごみ集積所の必要面積</w:t>
      </w:r>
    </w:p>
    <w:p w:rsidR="00975539" w:rsidRDefault="00F1641D" w:rsidP="007E5067">
      <w:pPr>
        <w:widowControl w:val="0"/>
        <w:ind w:firstLineChars="100" w:firstLine="233"/>
        <w:jc w:val="both"/>
      </w:pPr>
      <w:r>
        <w:t>(３)</w:t>
      </w:r>
      <w:r w:rsidR="007E5067">
        <w:rPr>
          <w:rFonts w:hint="eastAsia"/>
        </w:rPr>
        <w:t xml:space="preserve">　</w:t>
      </w:r>
      <w:r>
        <w:t>奥行、扉の開口部分その他のごみ集積所の形状</w:t>
      </w:r>
    </w:p>
    <w:p w:rsidR="00975539" w:rsidRDefault="00F1641D" w:rsidP="007E5067">
      <w:pPr>
        <w:widowControl w:val="0"/>
        <w:ind w:leftChars="100" w:left="698" w:hangingChars="200" w:hanging="465"/>
        <w:jc w:val="both"/>
      </w:pPr>
      <w:r>
        <w:t>(４)</w:t>
      </w:r>
      <w:r w:rsidR="007E5067">
        <w:rPr>
          <w:rFonts w:hint="eastAsia"/>
        </w:rPr>
        <w:t xml:space="preserve">　</w:t>
      </w:r>
      <w:r w:rsidR="00D8108A">
        <w:t>ごみ集積所の設置</w:t>
      </w:r>
      <w:r w:rsidR="00D8108A">
        <w:rPr>
          <w:rFonts w:hint="eastAsia"/>
        </w:rPr>
        <w:t>に関する</w:t>
      </w:r>
      <w:r>
        <w:t>近隣住民への説明及び承諾の存否</w:t>
      </w:r>
    </w:p>
    <w:p w:rsidR="00975539" w:rsidRDefault="00F1641D" w:rsidP="007E5067">
      <w:pPr>
        <w:widowControl w:val="0"/>
        <w:ind w:firstLineChars="100" w:firstLine="233"/>
        <w:jc w:val="both"/>
      </w:pPr>
      <w:r>
        <w:t>(５)</w:t>
      </w:r>
      <w:r w:rsidR="007E5067">
        <w:rPr>
          <w:rFonts w:hint="eastAsia"/>
        </w:rPr>
        <w:t xml:space="preserve">　</w:t>
      </w:r>
      <w:r>
        <w:t>前各号に掲げるもののほか、市長が特に必要と認める事項</w:t>
      </w:r>
    </w:p>
    <w:p w:rsidR="00975539" w:rsidRPr="008351D7" w:rsidRDefault="00975539">
      <w:pPr>
        <w:widowControl w:val="0"/>
        <w:jc w:val="both"/>
      </w:pPr>
    </w:p>
    <w:p w:rsidR="00975539" w:rsidRDefault="00F1641D" w:rsidP="00F1641D">
      <w:pPr>
        <w:widowControl w:val="0"/>
        <w:ind w:firstLineChars="100" w:firstLine="233"/>
        <w:jc w:val="both"/>
      </w:pPr>
      <w:r>
        <w:t>（ごみ集積所の設置等に係る申請）</w:t>
      </w:r>
    </w:p>
    <w:p w:rsidR="00975539" w:rsidRDefault="00F1641D" w:rsidP="007E5067">
      <w:pPr>
        <w:widowControl w:val="0"/>
        <w:ind w:left="233" w:hangingChars="100" w:hanging="233"/>
        <w:jc w:val="both"/>
      </w:pPr>
      <w:r>
        <w:t>第６条　町内会長等は、ごみ集積所を設置し、移設し、又は廃止しようとする場合は、所定の事項を記入したごみ集積所設置等申請書（様式第</w:t>
      </w:r>
      <w:r w:rsidR="008351D7">
        <w:rPr>
          <w:rFonts w:hint="eastAsia"/>
        </w:rPr>
        <w:t>１</w:t>
      </w:r>
      <w:r w:rsidR="004A07B8">
        <w:t>号）により、</w:t>
      </w:r>
      <w:r w:rsidR="004A07B8">
        <w:rPr>
          <w:rFonts w:hint="eastAsia"/>
        </w:rPr>
        <w:t>収集</w:t>
      </w:r>
      <w:r>
        <w:t>の開始を希望する日の14日前までに市長に申請するものとする。</w:t>
      </w:r>
    </w:p>
    <w:p w:rsidR="00975539" w:rsidRDefault="00F1641D" w:rsidP="00862E80">
      <w:pPr>
        <w:widowControl w:val="0"/>
        <w:ind w:left="233" w:hangingChars="100" w:hanging="233"/>
        <w:jc w:val="both"/>
      </w:pPr>
      <w:r>
        <w:t xml:space="preserve">２　</w:t>
      </w:r>
      <w:r w:rsidR="00862E80">
        <w:rPr>
          <w:rFonts w:hint="eastAsia"/>
        </w:rPr>
        <w:t>６</w:t>
      </w:r>
      <w:r>
        <w:t>戸以上の集合住宅を建設しようとする者であって、専用のごみ集積所を設置しようとするものは、建築確認を受ける前に、前条第１項各号に規定する事項について市長と</w:t>
      </w:r>
      <w:r w:rsidR="008351D7">
        <w:t>事前協議を行い、その上で集合住宅用ごみ集積所設置申請書（様式第</w:t>
      </w:r>
      <w:r w:rsidR="008351D7">
        <w:rPr>
          <w:rFonts w:hint="eastAsia"/>
        </w:rPr>
        <w:t>２</w:t>
      </w:r>
      <w:r>
        <w:t>号）により、収集の開始を希望する日の14日前までに市長に申請するものとする。</w:t>
      </w:r>
    </w:p>
    <w:p w:rsidR="00975539" w:rsidRDefault="00975539">
      <w:pPr>
        <w:widowControl w:val="0"/>
        <w:jc w:val="both"/>
      </w:pPr>
    </w:p>
    <w:p w:rsidR="00544C1F" w:rsidRDefault="00544C1F">
      <w:pPr>
        <w:widowControl w:val="0"/>
        <w:jc w:val="both"/>
        <w:rPr>
          <w:rFonts w:hint="eastAsia"/>
        </w:rPr>
      </w:pPr>
      <w:bookmarkStart w:id="0" w:name="_GoBack"/>
      <w:bookmarkEnd w:id="0"/>
    </w:p>
    <w:p w:rsidR="00975539" w:rsidRDefault="00F1641D" w:rsidP="00F1641D">
      <w:pPr>
        <w:widowControl w:val="0"/>
        <w:ind w:firstLineChars="100" w:firstLine="233"/>
        <w:jc w:val="both"/>
      </w:pPr>
      <w:r>
        <w:lastRenderedPageBreak/>
        <w:t>（諾否の応答等）</w:t>
      </w:r>
    </w:p>
    <w:p w:rsidR="00975539" w:rsidRDefault="00F1641D" w:rsidP="00862E80">
      <w:pPr>
        <w:widowControl w:val="0"/>
        <w:ind w:left="233" w:hangingChars="100" w:hanging="233"/>
        <w:jc w:val="both"/>
      </w:pPr>
      <w:r>
        <w:t>第７条　市長は、前条の申請書の提出があったときは、当該申請書の提出があった日から起算して７日以内に、その内容の審査及び現地調査を行い、ごみ集積所として承認基準等に適合するか否かについて判断するものとする。</w:t>
      </w:r>
    </w:p>
    <w:p w:rsidR="00975539" w:rsidRDefault="00F1641D" w:rsidP="00862E80">
      <w:pPr>
        <w:widowControl w:val="0"/>
        <w:ind w:left="233" w:hangingChars="100" w:hanging="233"/>
        <w:jc w:val="both"/>
      </w:pPr>
      <w:r>
        <w:t>２　前項の場合において、ご</w:t>
      </w:r>
      <w:r w:rsidR="008351D7">
        <w:t>み集積所として承認するときはごみ集積所設置等承認通知書（様式第</w:t>
      </w:r>
      <w:r w:rsidR="008351D7">
        <w:rPr>
          <w:rFonts w:hint="eastAsia"/>
        </w:rPr>
        <w:t>３</w:t>
      </w:r>
      <w:r>
        <w:t>号）、不承認とするときはごみ集積所設置等不承認通知書（様式第</w:t>
      </w:r>
      <w:r w:rsidR="008351D7">
        <w:rPr>
          <w:rFonts w:hint="eastAsia"/>
        </w:rPr>
        <w:t>４</w:t>
      </w:r>
      <w:r>
        <w:t>号）により通知するものとする。</w:t>
      </w:r>
    </w:p>
    <w:p w:rsidR="00975539" w:rsidRPr="008351D7" w:rsidRDefault="00975539">
      <w:pPr>
        <w:widowControl w:val="0"/>
        <w:jc w:val="both"/>
      </w:pPr>
    </w:p>
    <w:p w:rsidR="00975539" w:rsidRDefault="00F1641D" w:rsidP="00F1641D">
      <w:pPr>
        <w:widowControl w:val="0"/>
        <w:ind w:firstLineChars="100" w:firstLine="233"/>
        <w:jc w:val="both"/>
      </w:pPr>
      <w:r>
        <w:t>（ごみ集積所の維持管理）</w:t>
      </w:r>
    </w:p>
    <w:p w:rsidR="00975539" w:rsidRDefault="00F1641D" w:rsidP="00862E80">
      <w:pPr>
        <w:widowControl w:val="0"/>
        <w:ind w:left="233" w:hangingChars="100" w:hanging="233"/>
        <w:jc w:val="both"/>
      </w:pPr>
      <w:r>
        <w:t>第８条　町内会長等は、ごみ集積所の適正な維持管理を行い、当該ごみ集積所の清潔を保持しなければならない。</w:t>
      </w:r>
    </w:p>
    <w:p w:rsidR="00975539" w:rsidRDefault="00F1641D" w:rsidP="00862E80">
      <w:pPr>
        <w:widowControl w:val="0"/>
        <w:ind w:left="233" w:hangingChars="100" w:hanging="233"/>
        <w:jc w:val="both"/>
      </w:pPr>
      <w:r>
        <w:t>２　ごみ集積所を利用する住民は、ごみの分別を徹底するとともに、ごみの散乱防止等の必要な措置を講ずることにより、当該ごみ集積所の清潔の保持に協力するものとする。</w:t>
      </w:r>
    </w:p>
    <w:p w:rsidR="00975539" w:rsidRDefault="00975539">
      <w:pPr>
        <w:widowControl w:val="0"/>
        <w:jc w:val="both"/>
      </w:pPr>
    </w:p>
    <w:p w:rsidR="00975539" w:rsidRDefault="00F1641D" w:rsidP="00F1641D">
      <w:pPr>
        <w:widowControl w:val="0"/>
        <w:ind w:firstLineChars="100" w:firstLine="233"/>
        <w:jc w:val="both"/>
      </w:pPr>
      <w:r>
        <w:t>（適正な管理の指導）</w:t>
      </w:r>
    </w:p>
    <w:p w:rsidR="00975539" w:rsidRDefault="00F1641D" w:rsidP="00862E80">
      <w:pPr>
        <w:widowControl w:val="0"/>
        <w:ind w:left="233" w:hangingChars="100" w:hanging="233"/>
        <w:jc w:val="both"/>
      </w:pPr>
      <w:r>
        <w:t>第９条　市長は、ごみ集積所の適正な管理が</w:t>
      </w:r>
      <w:r w:rsidR="001F274C">
        <w:rPr>
          <w:rFonts w:hint="eastAsia"/>
        </w:rPr>
        <w:t>行われていない</w:t>
      </w:r>
      <w:r>
        <w:t>ときは、</w:t>
      </w:r>
      <w:r w:rsidR="00D8108A">
        <w:rPr>
          <w:rFonts w:hint="eastAsia"/>
        </w:rPr>
        <w:t>町内会長等に</w:t>
      </w:r>
      <w:r>
        <w:t>適正な管理をするよう指導するものとする。</w:t>
      </w:r>
    </w:p>
    <w:p w:rsidR="00975539" w:rsidRDefault="00F1641D" w:rsidP="00862E80">
      <w:pPr>
        <w:widowControl w:val="0"/>
        <w:ind w:left="233" w:hangingChars="100" w:hanging="233"/>
        <w:jc w:val="both"/>
      </w:pPr>
      <w:r>
        <w:t>２　前項の規定による指導にもかか</w:t>
      </w:r>
      <w:r w:rsidR="004A07B8">
        <w:t>わらず、当該ごみ集積所の管理が改善されないときは、</w:t>
      </w:r>
      <w:r w:rsidR="00544C1F">
        <w:rPr>
          <w:rFonts w:hint="eastAsia"/>
        </w:rPr>
        <w:t>改善命令書</w:t>
      </w:r>
      <w:r w:rsidR="001F274C">
        <w:rPr>
          <w:rFonts w:hint="eastAsia"/>
        </w:rPr>
        <w:t>（様式第５号）により</w:t>
      </w:r>
      <w:r w:rsidR="00544C1F">
        <w:rPr>
          <w:rFonts w:hint="eastAsia"/>
        </w:rPr>
        <w:t>指導する</w:t>
      </w:r>
      <w:r>
        <w:t>ものとする。</w:t>
      </w:r>
    </w:p>
    <w:p w:rsidR="00975539" w:rsidRPr="001F274C" w:rsidRDefault="00975539">
      <w:pPr>
        <w:widowControl w:val="0"/>
        <w:jc w:val="both"/>
      </w:pPr>
    </w:p>
    <w:p w:rsidR="00975539" w:rsidRDefault="00F1641D" w:rsidP="00F1641D">
      <w:pPr>
        <w:widowControl w:val="0"/>
        <w:ind w:firstLineChars="100" w:firstLine="233"/>
        <w:jc w:val="both"/>
      </w:pPr>
      <w:r>
        <w:t>（設置承認の取消し）</w:t>
      </w:r>
    </w:p>
    <w:p w:rsidR="00975539" w:rsidRDefault="00F1641D" w:rsidP="00862E80">
      <w:pPr>
        <w:widowControl w:val="0"/>
        <w:ind w:left="233" w:hangingChars="100" w:hanging="233"/>
        <w:jc w:val="both"/>
      </w:pPr>
      <w:r>
        <w:t>第10</w:t>
      </w:r>
      <w:r w:rsidR="001F274C">
        <w:t>条　前条第２項の改善命令</w:t>
      </w:r>
      <w:r>
        <w:t>に従わないときは、</w:t>
      </w:r>
      <w:r w:rsidR="00544C1F">
        <w:rPr>
          <w:rFonts w:hint="eastAsia"/>
        </w:rPr>
        <w:t>ごみ集積所設置承認取消通知書（様式第６号）により</w:t>
      </w:r>
      <w:r w:rsidR="00544C1F">
        <w:rPr>
          <w:rFonts w:hint="eastAsia"/>
        </w:rPr>
        <w:t>、</w:t>
      </w:r>
      <w:r>
        <w:t>当該ごみ集積所の設置承認を取り消すものとする。</w:t>
      </w:r>
    </w:p>
    <w:p w:rsidR="00AE2B7D" w:rsidRPr="001F274C" w:rsidRDefault="00AE2B7D" w:rsidP="001F274C">
      <w:pPr>
        <w:widowControl w:val="0"/>
        <w:ind w:left="233" w:hangingChars="100" w:hanging="233"/>
        <w:jc w:val="both"/>
      </w:pPr>
    </w:p>
    <w:p w:rsidR="00975539" w:rsidRDefault="00F1641D" w:rsidP="00F1641D">
      <w:pPr>
        <w:widowControl w:val="0"/>
        <w:ind w:firstLineChars="100" w:firstLine="233"/>
        <w:jc w:val="both"/>
      </w:pPr>
      <w:r>
        <w:t>（不適正排出の調査及び指導）</w:t>
      </w:r>
    </w:p>
    <w:p w:rsidR="00975539" w:rsidRDefault="00F1641D" w:rsidP="00862E80">
      <w:pPr>
        <w:widowControl w:val="0"/>
        <w:ind w:left="233" w:hangingChars="100" w:hanging="233"/>
        <w:jc w:val="both"/>
      </w:pPr>
      <w:r>
        <w:t>第11条　ごみ集積所に不適正に排出された家庭ごみ等について、市職員</w:t>
      </w:r>
      <w:r w:rsidR="00544C1F">
        <w:rPr>
          <w:rFonts w:hint="eastAsia"/>
        </w:rPr>
        <w:t>は</w:t>
      </w:r>
      <w:r>
        <w:t>当該</w:t>
      </w:r>
      <w:r>
        <w:rPr>
          <w:rFonts w:hint="eastAsia"/>
        </w:rPr>
        <w:t>ごみ</w:t>
      </w:r>
      <w:r>
        <w:t>袋を開けて調査することができるものとする。</w:t>
      </w:r>
    </w:p>
    <w:p w:rsidR="00975539" w:rsidRDefault="00F1641D" w:rsidP="00862E80">
      <w:pPr>
        <w:widowControl w:val="0"/>
        <w:ind w:left="233" w:hangingChars="100" w:hanging="233"/>
        <w:jc w:val="both"/>
      </w:pPr>
      <w:r>
        <w:t>２　前項に規定</w:t>
      </w:r>
      <w:r w:rsidR="00544C1F">
        <w:rPr>
          <w:rFonts w:hint="eastAsia"/>
        </w:rPr>
        <w:t>する</w:t>
      </w:r>
      <w:r>
        <w:t>調査の結果、排出した者が判明した場合は、当該者に対し排出方法等について改善を図るよう指導をすることができる。</w:t>
      </w:r>
    </w:p>
    <w:p w:rsidR="00975539" w:rsidRDefault="00975539">
      <w:pPr>
        <w:widowControl w:val="0"/>
        <w:jc w:val="both"/>
      </w:pPr>
    </w:p>
    <w:p w:rsidR="00975539" w:rsidRDefault="00F1641D" w:rsidP="00F1641D">
      <w:pPr>
        <w:widowControl w:val="0"/>
        <w:ind w:firstLineChars="100" w:firstLine="233"/>
        <w:jc w:val="both"/>
      </w:pPr>
      <w:r>
        <w:t>（持ち去り等の禁止）</w:t>
      </w:r>
    </w:p>
    <w:p w:rsidR="00975539" w:rsidRDefault="00F1641D" w:rsidP="00862E80">
      <w:pPr>
        <w:widowControl w:val="0"/>
        <w:ind w:left="233" w:hangingChars="100" w:hanging="233"/>
        <w:jc w:val="both"/>
      </w:pPr>
      <w:r>
        <w:t>第12条　ごみ集積所に排出された家庭ごみ等は、市の収集作業に携わる者以外の者は、持ち出し、又は持ち去ってはならない。</w:t>
      </w:r>
    </w:p>
    <w:p w:rsidR="00975539" w:rsidRDefault="00F1641D" w:rsidP="00862E80">
      <w:pPr>
        <w:widowControl w:val="0"/>
        <w:ind w:left="233" w:hangingChars="100" w:hanging="233"/>
        <w:jc w:val="both"/>
      </w:pPr>
      <w:r>
        <w:t>２　前項に規定する持去行為が悪質であると認められる場合は、市の職員又は町内会長等は、警察機関に通報するものとする。</w:t>
      </w:r>
    </w:p>
    <w:p w:rsidR="00975539" w:rsidRDefault="00975539">
      <w:pPr>
        <w:widowControl w:val="0"/>
        <w:jc w:val="both"/>
      </w:pPr>
    </w:p>
    <w:p w:rsidR="008132D3" w:rsidRDefault="00F1641D" w:rsidP="00F1641D">
      <w:pPr>
        <w:widowControl w:val="0"/>
        <w:ind w:firstLineChars="100" w:firstLine="233"/>
        <w:jc w:val="both"/>
      </w:pPr>
      <w:r>
        <w:rPr>
          <w:rFonts w:hint="eastAsia"/>
        </w:rPr>
        <w:t>（</w:t>
      </w:r>
      <w:r w:rsidR="008132D3">
        <w:rPr>
          <w:rFonts w:hint="eastAsia"/>
        </w:rPr>
        <w:t>その他</w:t>
      </w:r>
      <w:r>
        <w:rPr>
          <w:rFonts w:hint="eastAsia"/>
        </w:rPr>
        <w:t>）</w:t>
      </w:r>
    </w:p>
    <w:p w:rsidR="008132D3" w:rsidRDefault="008132D3">
      <w:pPr>
        <w:widowControl w:val="0"/>
        <w:jc w:val="both"/>
      </w:pPr>
      <w:r>
        <w:rPr>
          <w:rFonts w:hint="eastAsia"/>
        </w:rPr>
        <w:t>第13条　この要綱に定めるもののほか、必要な事項は別に定める。</w:t>
      </w:r>
    </w:p>
    <w:p w:rsidR="008132D3" w:rsidRPr="008132D3" w:rsidRDefault="008132D3">
      <w:pPr>
        <w:widowControl w:val="0"/>
        <w:jc w:val="both"/>
      </w:pPr>
    </w:p>
    <w:p w:rsidR="008132D3" w:rsidRDefault="008132D3" w:rsidP="008132D3">
      <w:pPr>
        <w:widowControl w:val="0"/>
        <w:ind w:firstLineChars="300" w:firstLine="698"/>
        <w:jc w:val="both"/>
      </w:pPr>
      <w:r>
        <w:rPr>
          <w:rFonts w:hint="eastAsia"/>
        </w:rPr>
        <w:t>附　則</w:t>
      </w:r>
    </w:p>
    <w:p w:rsidR="008132D3" w:rsidRDefault="00AE2B7D" w:rsidP="008132D3">
      <w:pPr>
        <w:widowControl w:val="0"/>
        <w:jc w:val="both"/>
      </w:pPr>
      <w:r>
        <w:rPr>
          <w:rFonts w:hint="eastAsia"/>
        </w:rPr>
        <w:t>１</w:t>
      </w:r>
      <w:r w:rsidR="008132D3">
        <w:rPr>
          <w:rFonts w:hint="eastAsia"/>
        </w:rPr>
        <w:t xml:space="preserve">　この要綱は、公布の日から施行する。</w:t>
      </w:r>
    </w:p>
    <w:p w:rsidR="008132D3" w:rsidRDefault="00AE2B7D" w:rsidP="008132D3">
      <w:pPr>
        <w:widowControl w:val="0"/>
        <w:jc w:val="both"/>
      </w:pPr>
      <w:r>
        <w:rPr>
          <w:rFonts w:hint="eastAsia"/>
        </w:rPr>
        <w:t xml:space="preserve">２　</w:t>
      </w:r>
      <w:r w:rsidR="008132D3">
        <w:rPr>
          <w:rFonts w:hint="eastAsia"/>
        </w:rPr>
        <w:t>この要綱の施行</w:t>
      </w:r>
      <w:r w:rsidR="00F1641D">
        <w:rPr>
          <w:rFonts w:hint="eastAsia"/>
        </w:rPr>
        <w:t>前に行った設置承認は、なお従前の例による。</w:t>
      </w:r>
    </w:p>
    <w:p w:rsidR="008132D3" w:rsidRDefault="008132D3" w:rsidP="008132D3">
      <w:pPr>
        <w:widowControl w:val="0"/>
        <w:jc w:val="both"/>
      </w:pPr>
    </w:p>
    <w:p w:rsidR="00F1641D" w:rsidRPr="00F1641D" w:rsidRDefault="00F1641D" w:rsidP="008132D3">
      <w:pPr>
        <w:widowControl w:val="0"/>
        <w:jc w:val="both"/>
      </w:pPr>
    </w:p>
    <w:sectPr w:rsidR="00F1641D" w:rsidRPr="00F1641D">
      <w:type w:val="continuous"/>
      <w:pgSz w:w="11906" w:h="16838"/>
      <w:pgMar w:top="1417" w:right="1417" w:bottom="1417" w:left="1417" w:header="720" w:footer="1117" w:gutter="0"/>
      <w:cols w:space="720"/>
      <w:docGrid w:type="linesAndChars" w:linePitch="466" w:charSpace="46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66B45"/>
    <w:rsid w:val="001F274C"/>
    <w:rsid w:val="004A07B8"/>
    <w:rsid w:val="00544C1F"/>
    <w:rsid w:val="007E5067"/>
    <w:rsid w:val="008132D3"/>
    <w:rsid w:val="008351D7"/>
    <w:rsid w:val="00862E80"/>
    <w:rsid w:val="008911C0"/>
    <w:rsid w:val="00975539"/>
    <w:rsid w:val="00A77B3E"/>
    <w:rsid w:val="00AE2B7D"/>
    <w:rsid w:val="00CA2A55"/>
    <w:rsid w:val="00D8108A"/>
    <w:rsid w:val="00F1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0C1A2C"/>
  <w15:docId w15:val="{FBE6AB5D-D164-4374-B522-1B464246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1641D"/>
    <w:rPr>
      <w:rFonts w:asciiTheme="majorHAnsi" w:eastAsiaTheme="majorEastAsia" w:hAnsiTheme="majorHAnsi" w:cstheme="majorBidi"/>
      <w:sz w:val="18"/>
      <w:szCs w:val="18"/>
    </w:rPr>
  </w:style>
  <w:style w:type="character" w:customStyle="1" w:styleId="a4">
    <w:name w:val="吹き出し (文字)"/>
    <w:basedOn w:val="a0"/>
    <w:link w:val="a3"/>
    <w:semiHidden/>
    <w:rsid w:val="00F164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356</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長崎 剛征</cp:lastModifiedBy>
  <cp:revision>15</cp:revision>
  <cp:lastPrinted>2023-09-05T01:19:00Z</cp:lastPrinted>
  <dcterms:created xsi:type="dcterms:W3CDTF">2023-09-01T05:28:00Z</dcterms:created>
  <dcterms:modified xsi:type="dcterms:W3CDTF">2023-09-05T01:20:00Z</dcterms:modified>
</cp:coreProperties>
</file>