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240" w:lineRule="auto"/>
        <w:jc w:val="right"/>
        <w:rPr>
          <w:rFonts w:hint="eastAsia"/>
          <w:sz w:val="20"/>
        </w:rPr>
      </w:pPr>
      <w:bookmarkStart w:id="0" w:name="_GoBack"/>
      <w:bookmarkEnd w:id="0"/>
      <w:r>
        <w:rPr>
          <w:rFonts w:hint="eastAsia" w:ascii="AR P丸ゴシック体E" w:hAnsi="AR P丸ゴシック体E" w:eastAsia="AR P丸ゴシック体E"/>
          <w:bdr w:val="single" w:color="auto" w:sz="4" w:space="0"/>
        </w:rPr>
        <w:t>資</w:t>
      </w:r>
      <w:r>
        <w:rPr>
          <w:rFonts w:hint="eastAsia" w:ascii="AR P丸ゴシック体E" w:hAnsi="AR P丸ゴシック体E" w:eastAsia="AR P丸ゴシック体E"/>
          <w:sz w:val="20"/>
          <w:bdr w:val="single" w:color="auto" w:sz="4" w:space="0"/>
        </w:rPr>
        <w:t>料１</w:t>
      </w:r>
    </w:p>
    <w:p>
      <w:pPr>
        <w:pStyle w:val="0"/>
        <w:spacing w:line="240" w:lineRule="auto"/>
        <w:jc w:val="center"/>
        <w:rPr>
          <w:rFonts w:hint="eastAsia"/>
          <w:sz w:val="24"/>
        </w:rPr>
      </w:pPr>
      <w:r>
        <w:rPr>
          <w:rFonts w:hint="eastAsia" w:ascii="AR P丸ゴシック体E" w:hAnsi="AR P丸ゴシック体E" w:eastAsia="AR P丸ゴシック体E"/>
          <w:sz w:val="28"/>
        </w:rPr>
        <w:t>届出の受付フロー</w:t>
      </w:r>
    </w:p>
    <w:p>
      <w:pPr>
        <w:pStyle w:val="0"/>
        <w:jc w:val="center"/>
        <w:rPr>
          <w:rFonts w:hint="eastAsia"/>
          <w:sz w:val="21"/>
        </w:rPr>
      </w:pPr>
      <w:r>
        <w:rPr>
          <w:rFonts w:hint="eastAsia" w:ascii="AR P丸ゴシック体E" w:hAnsi="AR P丸ゴシック体E" w:eastAsia="AR P丸ゴシック体E"/>
          <w:sz w:val="21"/>
        </w:rPr>
        <w:t>火災とまぎらわしい煙又は火炎を発生するおそれのある行為（揚煙）届出</w:t>
      </w:r>
    </w:p>
    <w:p>
      <w:pPr>
        <w:pStyle w:val="0"/>
        <w:jc w:val="center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2" behindDoc="1" locked="0" layoutInCell="1" hidden="0" allowOverlap="1">
                <wp:simplePos x="0" y="0"/>
                <wp:positionH relativeFrom="column">
                  <wp:posOffset>295275</wp:posOffset>
                </wp:positionH>
                <wp:positionV relativeFrom="paragraph">
                  <wp:posOffset>73660</wp:posOffset>
                </wp:positionV>
                <wp:extent cx="4857750" cy="1314450"/>
                <wp:effectExtent l="28575" t="28575" r="48895" b="39370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/>
                      <wps:spPr>
                        <a:xfrm>
                          <a:off x="0" y="0"/>
                          <a:ext cx="4857750" cy="1314450"/>
                        </a:xfrm>
                        <a:prstGeom prst="flowChartProcess">
                          <a:avLst/>
                        </a:prstGeom>
                        <a:noFill/>
                        <a:ln w="57150" cap="flat" cmpd="thinThick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none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ind w:firstLine="2800" w:firstLineChars="1000"/>
                              <w:jc w:val="lef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eastAsia="AR丸ゴシック体E"/>
                                <w:b w:val="1"/>
                                <w:color w:val="FFFFFF" w:themeColor="background1"/>
                                <w:sz w:val="28"/>
                                <w14:glow w14:rad="0">
                                  <w14:srgbClr w14:val="000000"/>
                                </w14:glow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textOutline w14:w="15240" w14:cap="flat" w14:cmpd="sng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  <w14:props3d w14:extrusionH="0" w14:contourW="0" w14:prstMaterial="none"/>
                              </w:rPr>
                              <w:t>消防本部受付</w:t>
                            </w:r>
                          </w:p>
                          <w:p>
                            <w:pPr>
                              <w:pStyle w:val="0"/>
                              <w:ind w:leftChars="0" w:firstLine="0" w:firstLineChars="0"/>
                              <w:jc w:val="left"/>
                              <w:rPr>
                                <w:rFonts w:hint="eastAsia" w:eastAsia="AR P丸ゴシック体E"/>
                              </w:rPr>
                            </w:pPr>
                            <w:r>
                              <w:rPr>
                                <w:rFonts w:hint="eastAsia" w:eastAsia="AR P丸ゴシック体E"/>
                              </w:rPr>
                              <w:t>①　届出書の記載内容確認（資料２）</w:t>
                            </w:r>
                          </w:p>
                          <w:p>
                            <w:pPr>
                              <w:pStyle w:val="0"/>
                              <w:ind w:left="210" w:leftChars="100" w:firstLine="0" w:firstLineChars="0"/>
                              <w:jc w:val="left"/>
                              <w:rPr>
                                <w:rFonts w:hint="eastAsia" w:eastAsia="AR P丸ゴシック体E"/>
                              </w:rPr>
                            </w:pPr>
                            <w:r>
                              <w:rPr>
                                <w:rFonts w:hint="eastAsia" w:eastAsia="AR P丸ゴシック体E"/>
                              </w:rPr>
                              <w:t>※火入れ、野焼き、たき火等の言葉より目的が「焼却禁止の例外となる焼却」であるか否かを確認する。</w:t>
                            </w:r>
                          </w:p>
                          <w:p>
                            <w:pPr>
                              <w:pStyle w:val="0"/>
                              <w:ind w:leftChars="0" w:firstLineChars="0"/>
                              <w:jc w:val="left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vertOverflow="overflow" horzOverflow="overflow" wrap="square" anchor="t"/>
                    </wps:wsp>
                  </a:graphicData>
                </a:graphic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オブジェクト 0" style="mso-position-vertical-relative:text;z-index:-503316478;mso-wrap-distance-left:16pt;width:382.5pt;height:103.5pt;mso-position-horizontal-relative:text;position:absolute;margin-left:23.25pt;margin-top:5.8pt;mso-wrap-distance-bottom:0pt;mso-wrap-distance-right:16pt;mso-wrap-distance-top:0pt;v-text-anchor:top;" o:spid="_x0000_s1026" o:allowincell="t" o:allowoverlap="t" filled="f" stroked="t" strokecolor="#000000 [3213]" strokeweight="4.5pt" o:spt="109" type="#_x0000_t109">
                <v:fill/>
                <v:stroke linestyle="thinThick" miterlimit="8" endcap="flat" dashstyle="solid" filltype="solid"/>
                <v:textbox style="layout-flow:horizontal;">
                  <w:txbxContent>
                    <w:p>
                      <w:pPr>
                        <w:pStyle w:val="0"/>
                        <w:ind w:firstLine="2800" w:firstLineChars="1000"/>
                        <w:jc w:val="left"/>
                        <w:rPr>
                          <w:rFonts w:hint="eastAsia"/>
                        </w:rPr>
                      </w:pPr>
                      <w:r>
                        <w:rPr>
                          <w:rFonts w:hint="eastAsia" w:eastAsia="AR丸ゴシック体E"/>
                          <w:b w:val="1"/>
                          <w:color w:val="FFFFFF" w:themeColor="background1"/>
                          <w:sz w:val="28"/>
                          <w14:glow w14:rad="0">
                            <w14:srgbClr w14:val="000000"/>
                          </w14:glow>
                          <w14:shadow w14:blurRad="0" w14:dist="0" w14:dir="0" w14:sx="0" w14:sy="0" w14:kx="0" w14:ky="0" w14:algn="none">
                            <w14:srgbClr w14:val="000000"/>
                          </w14:shadow>
                          <w14:textOutline w14:w="15240" w14:cap="flat" w14:cmpd="sng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chemeClr w14:val="bg1"/>
                            </w14:solidFill>
                          </w14:textFill>
                          <w14:props3d w14:extrusionH="0" w14:contourW="0" w14:prstMaterial="none"/>
                        </w:rPr>
                        <w:t>消防本部受付</w:t>
                      </w:r>
                    </w:p>
                    <w:p>
                      <w:pPr>
                        <w:pStyle w:val="0"/>
                        <w:ind w:leftChars="0" w:firstLine="0" w:firstLineChars="0"/>
                        <w:jc w:val="left"/>
                        <w:rPr>
                          <w:rFonts w:hint="eastAsia" w:eastAsia="AR P丸ゴシック体E"/>
                        </w:rPr>
                      </w:pPr>
                      <w:r>
                        <w:rPr>
                          <w:rFonts w:hint="eastAsia" w:eastAsia="AR P丸ゴシック体E"/>
                        </w:rPr>
                        <w:t>①　届出書の記載内容確認（資料２）</w:t>
                      </w:r>
                    </w:p>
                    <w:p>
                      <w:pPr>
                        <w:pStyle w:val="0"/>
                        <w:ind w:left="210" w:leftChars="100" w:firstLine="0" w:firstLineChars="0"/>
                        <w:jc w:val="left"/>
                        <w:rPr>
                          <w:rFonts w:hint="eastAsia" w:eastAsia="AR P丸ゴシック体E"/>
                        </w:rPr>
                      </w:pPr>
                      <w:r>
                        <w:rPr>
                          <w:rFonts w:hint="eastAsia" w:eastAsia="AR P丸ゴシック体E"/>
                        </w:rPr>
                        <w:t>※火入れ、野焼き、たき火等の言葉より目的が「焼却禁止の例外となる焼却」であるか否かを確認する。</w:t>
                      </w:r>
                    </w:p>
                    <w:p>
                      <w:pPr>
                        <w:pStyle w:val="0"/>
                        <w:ind w:leftChars="0" w:firstLineChars="0"/>
                        <w:jc w:val="left"/>
                        <w:rPr>
                          <w:rFonts w:hint="eastAsia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mc:AlternateContent>
          <mc:Choice Requires="wpg">
            <w:drawing>
              <wp:anchor simplePos="0" relativeHeight="8" behindDoc="0" locked="0" layoutInCell="1" hidden="0" allowOverlap="1">
                <wp:simplePos x="0" y="0"/>
                <wp:positionH relativeFrom="column">
                  <wp:posOffset>1213485</wp:posOffset>
                </wp:positionH>
                <wp:positionV relativeFrom="paragraph">
                  <wp:posOffset>50165</wp:posOffset>
                </wp:positionV>
                <wp:extent cx="2990215" cy="529590"/>
                <wp:effectExtent l="0" t="0" r="635" b="635"/>
                <wp:wrapNone/>
                <wp:docPr id="1027" name="オブジェクト 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90215" cy="529590"/>
                          <a:chOff x="3612" y="6024"/>
                          <a:chExt cx="4709" cy="834"/>
                        </a:xfrm>
                      </wpg:grpSpPr>
                      <wps:wsp>
                        <wps:cNvPr id="1028" name="オブジェクト 0"/>
                        <wps:cNvSpPr/>
                        <wps:spPr>
                          <a:xfrm rot="5400000">
                            <a:off x="7946" y="6483"/>
                            <a:ext cx="411" cy="340"/>
                          </a:xfrm>
                          <a:prstGeom prst="rightArrow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29" name="オブジェクト 0"/>
                        <wps:cNvSpPr/>
                        <wps:spPr>
                          <a:xfrm rot="5400000">
                            <a:off x="3570" y="6470"/>
                            <a:ext cx="430" cy="339"/>
                          </a:xfrm>
                          <a:prstGeom prst="rightArrow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30" name="オブジェクト 0"/>
                        <wps:cNvSpPr/>
                        <wps:spPr>
                          <a:xfrm>
                            <a:off x="3699" y="6268"/>
                            <a:ext cx="4534" cy="18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31" name="オブジェクト 0"/>
                        <wps:cNvSpPr/>
                        <wps:spPr>
                          <a:xfrm rot="5400000">
                            <a:off x="5695" y="6127"/>
                            <a:ext cx="421" cy="222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オブジェクト 0" style="mso-position-vertical-relative:text;z-index:8;width:235.45pt;height:41.7pt;mso-position-horizontal-relative:text;position:absolute;margin-left:95.55pt;margin-top:3.95pt;" coordsize="4709,834" coordorigin="3612,6024" o:spid="_x0000_s1027" o:allowincell="t" o:allowoverlap="t"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オブジェクト 0" style="rotation:90;position:absolute;left:7946;top:6483;width:411;height:340;" o:spid="_x0000_s1028" filled="t" fillcolor="#bfbfbf [2412]" stroked="f" strokecolor="#42709c" strokeweight="1pt" o:spt="13" type="#_x0000_t13" adj="10800,5400">
                  <v:fill/>
                  <v:stroke linestyle="single" miterlimit="8" endcap="flat" dashstyle="solid"/>
                  <v:textbox style="layout-flow:horizontal;"/>
                  <v:imagedata o:title=""/>
                  <w10:wrap type="none" anchorx="text" anchory="text"/>
                </v:shape>
                <v:shape id="オブジェクト 0" style="rotation:90;position:absolute;left:3570;top:6470;width:430;height:339;" o:spid="_x0000_s1029" filled="t" fillcolor="#bfbfbf [2412]" stroked="f" strokecolor="#42709c" strokeweight="1pt" o:spt="13" type="#_x0000_t13" adj="10800,5400">
                  <v:fill/>
                  <v:stroke linestyle="single" miterlimit="8" endcap="flat" dashstyle="solid"/>
                  <v:textbox style="layout-flow:horizontal;"/>
                  <v:imagedata o:title=""/>
                  <w10:wrap type="none" anchorx="text" anchory="text"/>
                </v:shape>
                <v:rect id="オブジェクト 0" style="position:absolute;left:3699;top:6268;width:4534;height:180;" o:spid="_x0000_s1030" filled="t" fillcolor="#bfbfbf [2412]" stroked="f" strokecolor="#42709c" strokeweight="1pt" o:spt="1">
                  <v:fill/>
                  <v:stroke linestyle="single" miterlimit="8" endcap="flat" dashstyle="solid"/>
                  <v:textbox style="layout-flow:horizontal;"/>
                  <v:imagedata o:title=""/>
                  <w10:wrap type="none" anchorx="text" anchory="text"/>
                </v:rect>
                <v:rect id="オブジェクト 0" style="rotation:90;position:absolute;left:5695;top:6127;width:421;height:222;" o:spid="_x0000_s1031" filled="t" fillcolor="#bfbfbf [2412]" stroked="f" strokecolor="#42709c" strokeweight="1pt" o:spt="1">
                  <v:fill/>
                  <v:stroke linestyle="single" miterlimit="8" endcap="flat" dashstyle="solid"/>
                  <v:textbox style="layout-flow:horizontal;"/>
                  <v:imagedata o:title=""/>
                  <w10:wrap type="none" anchorx="text" anchory="text"/>
                </v:rect>
                <w10:wrap type="none" anchorx="text" anchory="text"/>
              </v:group>
            </w:pict>
          </mc:Fallback>
        </mc:AlternateConten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3" behindDoc="0" locked="0" layoutInCell="1" hidden="0" allowOverlap="1">
                <wp:simplePos x="0" y="0"/>
                <wp:positionH relativeFrom="column">
                  <wp:posOffset>231775</wp:posOffset>
                </wp:positionH>
                <wp:positionV relativeFrom="paragraph">
                  <wp:posOffset>133350</wp:posOffset>
                </wp:positionV>
                <wp:extent cx="2247900" cy="1200150"/>
                <wp:effectExtent l="635" t="635" r="29845" b="10795"/>
                <wp:wrapNone/>
                <wp:docPr id="1032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2" name="オブジェクト 0"/>
                      <wps:cNvSpPr/>
                      <wps:spPr>
                        <a:xfrm>
                          <a:off x="0" y="0"/>
                          <a:ext cx="2247900" cy="1200150"/>
                        </a:xfrm>
                        <a:prstGeom prst="flowChartProcess">
                          <a:avLst/>
                        </a:prstGeom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none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 w:eastAsia="AR P丸ゴシック体E"/>
                                <w:b w:val="0"/>
                                <w:i w:val="0"/>
                              </w:rPr>
                            </w:pPr>
                            <w:r>
                              <w:rPr>
                                <w:rFonts w:hint="eastAsia" w:eastAsia="AR P丸ゴシック体E"/>
                                <w:b w:val="0"/>
                                <w:i w:val="0"/>
                              </w:rPr>
                              <w:t>②　（資料２）の項目に該当</w:t>
                            </w:r>
                          </w:p>
                          <w:p>
                            <w:pPr>
                              <w:pStyle w:val="0"/>
                              <w:jc w:val="center"/>
                              <w:rPr>
                                <w:rFonts w:hint="eastAsia" w:eastAsia="AR P丸ゴシック体E"/>
                                <w:b w:val="0"/>
                                <w:i w:val="0"/>
                              </w:rPr>
                            </w:pPr>
                          </w:p>
                          <w:p>
                            <w:pPr>
                              <w:pStyle w:val="0"/>
                              <w:jc w:val="left"/>
                              <w:rPr>
                                <w:rFonts w:hint="eastAsia" w:eastAsia="AR P丸ゴシック体E"/>
                                <w:b w:val="0"/>
                                <w:i w:val="0"/>
                              </w:rPr>
                            </w:pPr>
                            <w:r>
                              <w:rPr>
                                <w:rFonts w:hint="eastAsia" w:eastAsia="AR P丸ゴシック体E"/>
                                <w:b w:val="0"/>
                                <w:i w:val="0"/>
                              </w:rPr>
                              <w:t>※（資料３）にサインをもらい届出書に添付、一部届出者控え。</w:t>
                            </w:r>
                          </w:p>
                        </w:txbxContent>
                      </wps:txbx>
                      <wps:bodyPr vertOverflow="overflow" horzOverflow="overflow" wrap="square" anchor="ctr"/>
                    </wps:wsp>
                  </a:graphicData>
                </a:graphic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オブジェクト 0" style="mso-position-vertical-relative:text;z-index:3;mso-wrap-distance-left:16pt;width:177pt;height:94.5pt;mso-position-horizontal-relative:text;position:absolute;margin-left:18.25pt;margin-top:10.5pt;mso-wrap-distance-bottom:0pt;mso-wrap-distance-right:16pt;mso-wrap-distance-top:0pt;v-text-anchor:middle;" o:spid="_x0000_s1032" o:allowincell="t" o:allowoverlap="t" filled="t" fillcolor="#ffffff [3201]" stroked="t" strokecolor="#000000 [3213]" strokeweight="1pt" o:spt="109" type="#_x0000_t109">
                <v:fill/>
                <v:stroke linestyle="single" miterlimit="8" endcap="flat" dashstyle="solid" filltype="solid"/>
                <v:textbox style="layout-flow:horizontal;">
                  <w:txbxContent>
                    <w:p>
                      <w:pPr>
                        <w:pStyle w:val="0"/>
                        <w:rPr>
                          <w:rFonts w:hint="eastAsia" w:eastAsia="AR P丸ゴシック体E"/>
                          <w:b w:val="0"/>
                          <w:i w:val="0"/>
                        </w:rPr>
                      </w:pPr>
                      <w:r>
                        <w:rPr>
                          <w:rFonts w:hint="eastAsia" w:eastAsia="AR P丸ゴシック体E"/>
                          <w:b w:val="0"/>
                          <w:i w:val="0"/>
                        </w:rPr>
                        <w:t>②　（資料２）の項目に該当</w:t>
                      </w:r>
                    </w:p>
                    <w:p>
                      <w:pPr>
                        <w:pStyle w:val="0"/>
                        <w:jc w:val="center"/>
                        <w:rPr>
                          <w:rFonts w:hint="eastAsia" w:eastAsia="AR P丸ゴシック体E"/>
                          <w:b w:val="0"/>
                          <w:i w:val="0"/>
                        </w:rPr>
                      </w:pPr>
                    </w:p>
                    <w:p>
                      <w:pPr>
                        <w:pStyle w:val="0"/>
                        <w:jc w:val="left"/>
                        <w:rPr>
                          <w:rFonts w:hint="eastAsia" w:eastAsia="AR P丸ゴシック体E"/>
                          <w:b w:val="0"/>
                          <w:i w:val="0"/>
                        </w:rPr>
                      </w:pPr>
                      <w:r>
                        <w:rPr>
                          <w:rFonts w:hint="eastAsia" w:eastAsia="AR P丸ゴシック体E"/>
                          <w:b w:val="0"/>
                          <w:i w:val="0"/>
                        </w:rPr>
                        <w:t>※（資料３）にサインをもらい届出書に添付、一部届出者控え。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4" behindDoc="0" locked="0" layoutInCell="1" hidden="0" allowOverlap="1">
                <wp:simplePos x="0" y="0"/>
                <wp:positionH relativeFrom="column">
                  <wp:posOffset>2905125</wp:posOffset>
                </wp:positionH>
                <wp:positionV relativeFrom="paragraph">
                  <wp:posOffset>133350</wp:posOffset>
                </wp:positionV>
                <wp:extent cx="2247900" cy="2400300"/>
                <wp:effectExtent l="635" t="635" r="29845" b="10795"/>
                <wp:wrapNone/>
                <wp:docPr id="1033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3" name="オブジェクト 0"/>
                      <wps:cNvSpPr/>
                      <wps:spPr>
                        <a:xfrm>
                          <a:off x="0" y="0"/>
                          <a:ext cx="2247900" cy="2400300"/>
                        </a:xfrm>
                        <a:prstGeom prst="flowChartProcess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none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eastAsia="AR P丸ゴシック体E"/>
                              </w:rPr>
                              <w:t>②　（資料２）の項目に非該当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eastAsia="AR P丸ゴシック体E"/>
                              </w:rPr>
                              <w:t>※燃焼行為が認められない旨を伝え自主的な届出の取り下げを促す。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eastAsia="AR P丸ゴシック体E"/>
                              </w:rPr>
                              <w:t>同時に（資料２）の項目に非該当の燃焼行為は、廃棄物の焼却（基本的に法令違反）にあたることを説明する。</w:t>
                            </w:r>
                          </w:p>
                        </w:txbxContent>
                      </wps:txbx>
                      <wps:bodyPr vertOverflow="overflow" horzOverflow="overflow" anchor="ctr"/>
                    </wps:wsp>
                  </a:graphicData>
                </a:graphic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オブジェクト 0" style="mso-position-vertical-relative:text;z-index:4;mso-wrap-distance-left:16pt;width:177pt;height:189pt;mso-position-horizontal-relative:text;position:absolute;margin-left:228.75pt;margin-top:10.5pt;mso-wrap-distance-bottom:0pt;mso-wrap-distance-right:16pt;mso-wrap-distance-top:0pt;v-text-anchor:middle;" o:spid="_x0000_s1033" o:allowincell="t" o:allowoverlap="t" filled="t" fillcolor="#ffffff [3201]" stroked="t" strokecolor="#000000 [3213]" strokeweight="1pt" o:spt="109" type="#_x0000_t109">
                <v:fill/>
                <v:stroke linestyle="single" miterlimit="8" endcap="flat" dashstyle="solid" filltype="solid"/>
                <v:textbox style="layout-flow:horizontal;">
                  <w:txbxContent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 w:eastAsia="AR P丸ゴシック体E"/>
                        </w:rPr>
                        <w:t>②　（資料２）の項目に非該当</w:t>
                      </w:r>
                    </w:p>
                    <w:p>
                      <w:pPr>
                        <w:pStyle w:val="0"/>
                        <w:rPr>
                          <w:rFonts w:hint="eastAsia"/>
                        </w:rPr>
                      </w:pPr>
                    </w:p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 w:eastAsia="AR P丸ゴシック体E"/>
                        </w:rPr>
                        <w:t>※燃焼行為が認められない旨を伝え自主的な届出の取り下げを促す。</w:t>
                      </w:r>
                    </w:p>
                    <w:p>
                      <w:pPr>
                        <w:pStyle w:val="0"/>
                        <w:rPr>
                          <w:rFonts w:hint="eastAsia"/>
                        </w:rPr>
                      </w:pPr>
                    </w:p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 w:eastAsia="AR P丸ゴシック体E"/>
                        </w:rPr>
                        <w:t>同時に（資料２）の項目に非該当の燃焼行為は、廃棄物の焼却（基本的に法令違反）にあたることを説明する。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eastAsia"/>
          <w:color w:val="767272" w:themeColor="background2" w:themeShade="80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5" behindDoc="0" locked="0" layoutInCell="1" hidden="0" allowOverlap="1">
                <wp:simplePos x="0" y="0"/>
                <wp:positionH relativeFrom="column">
                  <wp:posOffset>231775</wp:posOffset>
                </wp:positionH>
                <wp:positionV relativeFrom="paragraph">
                  <wp:posOffset>190500</wp:posOffset>
                </wp:positionV>
                <wp:extent cx="2247900" cy="1200150"/>
                <wp:effectExtent l="635" t="635" r="29845" b="10795"/>
                <wp:wrapNone/>
                <wp:docPr id="1034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4" name="オブジェクト 0"/>
                      <wps:cNvSpPr/>
                      <wps:spPr>
                        <a:xfrm>
                          <a:off x="0" y="0"/>
                          <a:ext cx="2247900" cy="1200150"/>
                        </a:xfrm>
                        <a:prstGeom prst="flowChartProcess">
                          <a:avLst/>
                        </a:prstGeom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none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 w:eastAsia="AR P丸ゴシック体E"/>
                                <w:b w:val="0"/>
                                <w:i w:val="0"/>
                              </w:rPr>
                            </w:pPr>
                            <w:r>
                              <w:rPr>
                                <w:rFonts w:hint="eastAsia" w:eastAsia="AR P丸ゴシック体E"/>
                                <w:b w:val="0"/>
                                <w:i w:val="0"/>
                              </w:rPr>
                              <w:t>※内部情報スペースで農林課と情報を共有する。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eastAsia" w:eastAsia="AR P丸ゴシック体E"/>
                                <w:b w:val="0"/>
                                <w:i w:val="0"/>
                              </w:rPr>
                            </w:pPr>
                            <w:r>
                              <w:rPr>
                                <w:rFonts w:hint="eastAsia" w:eastAsia="AR P丸ゴシック体E"/>
                                <w:b w:val="0"/>
                                <w:i w:val="0"/>
                              </w:rPr>
                              <w:t>火入れの場合、市・村の担当課への相談、許可申請を指導。</w:t>
                            </w:r>
                          </w:p>
                        </w:txbxContent>
                      </wps:txbx>
                      <wps:bodyPr vertOverflow="overflow" horzOverflow="overflow" wrap="square" anchor="ctr"/>
                    </wps:wsp>
                  </a:graphicData>
                </a:graphic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オブジェクト 0" style="mso-position-vertical-relative:text;z-index:5;mso-wrap-distance-left:16pt;width:177pt;height:94.5pt;mso-position-horizontal-relative:text;position:absolute;margin-left:18.25pt;margin-top:15pt;mso-wrap-distance-bottom:0pt;mso-wrap-distance-right:16pt;mso-wrap-distance-top:0pt;v-text-anchor:middle;" o:spid="_x0000_s1034" o:allowincell="t" o:allowoverlap="t" filled="t" fillcolor="#ffffff [3201]" stroked="t" strokecolor="#000000 [3213]" strokeweight="1pt" o:spt="109" type="#_x0000_t109">
                <v:fill/>
                <v:stroke linestyle="single" miterlimit="8" endcap="flat" dashstyle="solid" filltype="solid"/>
                <v:textbox style="layout-flow:horizontal;">
                  <w:txbxContent>
                    <w:p>
                      <w:pPr>
                        <w:pStyle w:val="0"/>
                        <w:rPr>
                          <w:rFonts w:hint="eastAsia" w:eastAsia="AR P丸ゴシック体E"/>
                          <w:b w:val="0"/>
                          <w:i w:val="0"/>
                        </w:rPr>
                      </w:pPr>
                      <w:r>
                        <w:rPr>
                          <w:rFonts w:hint="eastAsia" w:eastAsia="AR P丸ゴシック体E"/>
                          <w:b w:val="0"/>
                          <w:i w:val="0"/>
                        </w:rPr>
                        <w:t>※内部情報スペースで農林課と情報を共有する。</w:t>
                      </w:r>
                    </w:p>
                    <w:p>
                      <w:pPr>
                        <w:pStyle w:val="0"/>
                        <w:rPr>
                          <w:rFonts w:hint="eastAsia" w:eastAsia="AR P丸ゴシック体E"/>
                          <w:b w:val="0"/>
                          <w:i w:val="0"/>
                        </w:rPr>
                      </w:pPr>
                      <w:r>
                        <w:rPr>
                          <w:rFonts w:hint="eastAsia" w:eastAsia="AR P丸ゴシック体E"/>
                          <w:b w:val="0"/>
                          <w:i w:val="0"/>
                        </w:rPr>
                        <w:t>火入れの場合、市・村の担当課への相談、許可申請を指導。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  <w:color w:val="A6A6A6" w:themeColor="background1" w:themeShade="A6"/>
        </w:rPr>
      </w:pP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7" behindDoc="0" locked="0" layoutInCell="1" hidden="0" allowOverlap="1">
                <wp:simplePos x="0" y="0"/>
                <wp:positionH relativeFrom="column">
                  <wp:posOffset>1027430</wp:posOffset>
                </wp:positionH>
                <wp:positionV relativeFrom="paragraph">
                  <wp:posOffset>217170</wp:posOffset>
                </wp:positionV>
                <wp:extent cx="575945" cy="215265"/>
                <wp:effectExtent l="1270" t="635" r="30480" b="10795"/>
                <wp:wrapNone/>
                <wp:docPr id="1035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5" name="オブジェクト 0"/>
                      <wps:cNvSpPr/>
                      <wps:spPr>
                        <a:xfrm rot="5400000">
                          <a:off x="0" y="0"/>
                          <a:ext cx="575945" cy="215265"/>
                        </a:xfrm>
                        <a:prstGeom prst="rightArrow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12700" cap="flat" cmpd="sng" algn="ctr">
                          <a:solidFill>
                            <a:srgbClr val="FFFFFF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オブジェクト 0" style="rotation:90;mso-position-vertical-relative:text;z-index:7;mso-wrap-distance-left:5.65pt;width:45.35pt;height:16.95pt;mso-position-horizontal-relative:text;position:absolute;margin-left:80.900000000000006pt;margin-top:17.100000000000001pt;mso-wrap-distance-bottom:0pt;mso-wrap-distance-right:5.65pt;mso-wrap-distance-top:0pt;" o:spid="_x0000_s1035" o:allowincell="t" o:allowoverlap="t" filled="t" fillcolor="#bfbfbf [2412]" stroked="t" strokecolor="#ffffff" strokeweight="1pt" o:spt="13" type="#_x0000_t13" adj="10800,5400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6" behindDoc="0" locked="0" layoutInCell="1" hidden="0" allowOverlap="1">
                <wp:simplePos x="0" y="0"/>
                <wp:positionH relativeFrom="column">
                  <wp:posOffset>231775</wp:posOffset>
                </wp:positionH>
                <wp:positionV relativeFrom="paragraph">
                  <wp:posOffset>171450</wp:posOffset>
                </wp:positionV>
                <wp:extent cx="2247900" cy="1200150"/>
                <wp:effectExtent l="635" t="635" r="29845" b="10795"/>
                <wp:wrapNone/>
                <wp:docPr id="103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6" name="オブジェクト 0"/>
                      <wps:cNvSpPr/>
                      <wps:spPr>
                        <a:xfrm>
                          <a:off x="0" y="0"/>
                          <a:ext cx="2247900" cy="1200150"/>
                        </a:xfrm>
                        <a:prstGeom prst="flowChartProcess">
                          <a:avLst/>
                        </a:prstGeom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none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 w:eastAsia="AR P丸ゴシック体E"/>
                                <w:b w:val="0"/>
                                <w:i w:val="0"/>
                              </w:rPr>
                            </w:pPr>
                            <w:r>
                              <w:rPr>
                                <w:rFonts w:hint="eastAsia" w:eastAsia="AR P丸ゴシック体E"/>
                                <w:b w:val="0"/>
                                <w:i w:val="0"/>
                              </w:rPr>
                              <w:t>③　</w:t>
                            </w:r>
                            <w:r>
                              <w:rPr>
                                <w:rFonts w:hint="eastAsia" w:ascii="AR P丸ゴシック体E" w:hAnsi="AR P丸ゴシック体E" w:eastAsia="AR P丸ゴシック体E"/>
                                <w:sz w:val="21"/>
                              </w:rPr>
                              <w:t>火災とまぎらわしい行為実施日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eastAsia" w:eastAsia="AR P丸ゴシック体E"/>
                                <w:b w:val="0"/>
                                <w:i w:val="0"/>
                              </w:rPr>
                            </w:pPr>
                          </w:p>
                          <w:p>
                            <w:pPr>
                              <w:pStyle w:val="0"/>
                              <w:rPr>
                                <w:rFonts w:hint="eastAsia" w:eastAsia="AR P丸ゴシック体E"/>
                                <w:b w:val="0"/>
                                <w:i w:val="0"/>
                              </w:rPr>
                            </w:pPr>
                            <w:r>
                              <w:rPr>
                                <w:rFonts w:hint="eastAsia" w:eastAsia="AR P丸ゴシック体E"/>
                                <w:b w:val="0"/>
                                <w:i w:val="0"/>
                              </w:rPr>
                              <w:t>林野火災注意報、警報が発令された場合、行為者へ自粛の要請を連絡する。</w:t>
                            </w:r>
                          </w:p>
                        </w:txbxContent>
                      </wps:txbx>
                      <wps:bodyPr vertOverflow="overflow" horzOverflow="overflow" wrap="square" anchor="ctr"/>
                    </wps:wsp>
                  </a:graphicData>
                </a:graphic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オブジェクト 0" style="mso-position-vertical-relative:text;z-index:6;mso-wrap-distance-left:16pt;width:177pt;height:94.5pt;mso-position-horizontal-relative:text;position:absolute;margin-left:18.25pt;margin-top:13.5pt;mso-wrap-distance-bottom:0pt;mso-wrap-distance-right:16pt;mso-wrap-distance-top:0pt;v-text-anchor:middle;" o:spid="_x0000_s1036" o:allowincell="t" o:allowoverlap="t" filled="t" fillcolor="#ffffff [3201]" stroked="t" strokecolor="#000000 [3213]" strokeweight="1pt" o:spt="109" type="#_x0000_t109">
                <v:fill/>
                <v:stroke linestyle="single" miterlimit="8" endcap="flat" dashstyle="solid" filltype="solid"/>
                <v:textbox style="layout-flow:horizontal;">
                  <w:txbxContent>
                    <w:p>
                      <w:pPr>
                        <w:pStyle w:val="0"/>
                        <w:rPr>
                          <w:rFonts w:hint="eastAsia" w:eastAsia="AR P丸ゴシック体E"/>
                          <w:b w:val="0"/>
                          <w:i w:val="0"/>
                        </w:rPr>
                      </w:pPr>
                      <w:r>
                        <w:rPr>
                          <w:rFonts w:hint="eastAsia" w:eastAsia="AR P丸ゴシック体E"/>
                          <w:b w:val="0"/>
                          <w:i w:val="0"/>
                        </w:rPr>
                        <w:t>③　</w:t>
                      </w:r>
                      <w:r>
                        <w:rPr>
                          <w:rFonts w:hint="eastAsia" w:ascii="AR P丸ゴシック体E" w:hAnsi="AR P丸ゴシック体E" w:eastAsia="AR P丸ゴシック体E"/>
                          <w:sz w:val="21"/>
                        </w:rPr>
                        <w:t>火災とまぎらわしい行為実施日</w:t>
                      </w:r>
                    </w:p>
                    <w:p>
                      <w:pPr>
                        <w:pStyle w:val="0"/>
                        <w:rPr>
                          <w:rFonts w:hint="eastAsia" w:eastAsia="AR P丸ゴシック体E"/>
                          <w:b w:val="0"/>
                          <w:i w:val="0"/>
                        </w:rPr>
                      </w:pPr>
                    </w:p>
                    <w:p>
                      <w:pPr>
                        <w:pStyle w:val="0"/>
                        <w:rPr>
                          <w:rFonts w:hint="eastAsia" w:eastAsia="AR P丸ゴシック体E"/>
                          <w:b w:val="0"/>
                          <w:i w:val="0"/>
                        </w:rPr>
                      </w:pPr>
                      <w:r>
                        <w:rPr>
                          <w:rFonts w:hint="eastAsia" w:eastAsia="AR P丸ゴシック体E"/>
                          <w:b w:val="0"/>
                          <w:i w:val="0"/>
                        </w:rPr>
                        <w:t>林野火災注意報、警報が発令された場合、行為者へ自粛の要請を連絡する。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 P丸ゴシック体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丸ゴシック体E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丸ゴシック体E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3"/>
  <w:doNotDisplayPageBoundaries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>
    <a:spDef>
      <a:spPr>
        <a:xfrm/>
        <a:custGeom>
          <a:avLst/>
          <a:gdLst/>
          <a:ahLst/>
          <a:cxnLst/>
          <a:rect l="l" t="t" r="r" b="b"/>
          <a:pathLst/>
        </a:custGeom>
      </a:spPr>
      <a:bodyPr vertOverflow="overflow" horzOverflow="overflow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843</TotalTime>
  <Pages>1</Pages>
  <Words>4</Words>
  <Characters>343</Characters>
  <Application>JUST Note</Application>
  <Lines>55</Lines>
  <Paragraphs>14</Paragraphs>
  <CharactersWithSpaces>347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長岐 隆宏</dc:creator>
  <cp:lastModifiedBy>佐藤 嘉孝</cp:lastModifiedBy>
  <cp:lastPrinted>2025-12-10T23:50:12Z</cp:lastPrinted>
  <dcterms:created xsi:type="dcterms:W3CDTF">2025-11-26T23:30:00Z</dcterms:created>
  <dcterms:modified xsi:type="dcterms:W3CDTF">2025-12-10T23:50:09Z</dcterms:modified>
  <cp:revision>7</cp:revision>
</cp:coreProperties>
</file>